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E92B" w14:textId="77777777" w:rsidR="00E81A35" w:rsidRDefault="00E81A35" w:rsidP="00E81A35">
      <w:pPr>
        <w:spacing w:after="0" w:line="248" w:lineRule="auto"/>
        <w:ind w:left="206" w:right="941"/>
        <w:jc w:val="center"/>
      </w:pPr>
      <w:r>
        <w:t xml:space="preserve">MINUTES </w:t>
      </w:r>
    </w:p>
    <w:p w14:paraId="4023F3C2" w14:textId="77777777" w:rsidR="00E81A35" w:rsidRDefault="00E81A35" w:rsidP="00E81A35">
      <w:pPr>
        <w:ind w:left="2170" w:right="0"/>
      </w:pPr>
      <w:r>
        <w:t xml:space="preserve">Greenfield Township Sewer Authority </w:t>
      </w:r>
    </w:p>
    <w:p w14:paraId="3E4B2AD9" w14:textId="2A193A2F" w:rsidR="00E81A35" w:rsidRDefault="00E81A35" w:rsidP="00E81A35">
      <w:pPr>
        <w:ind w:left="2891" w:right="0"/>
      </w:pPr>
      <w:r>
        <w:t>February 29</w:t>
      </w:r>
      <w:r>
        <w:t xml:space="preserve">, 2024 </w:t>
      </w:r>
    </w:p>
    <w:p w14:paraId="751CE6D3" w14:textId="618CD4BF" w:rsidR="00E81A35" w:rsidRDefault="00E81A35" w:rsidP="00E81A35">
      <w:pPr>
        <w:ind w:left="715" w:right="0"/>
      </w:pPr>
      <w:r>
        <w:t xml:space="preserve">Roll Call:  G. Shifler, M. Graziano, D. Flynn, T. Long, P Apostolakes </w:t>
      </w:r>
    </w:p>
    <w:p w14:paraId="70D01D44" w14:textId="2B96DD3D" w:rsidR="00E81A35" w:rsidRDefault="00E81A35" w:rsidP="00E81A35">
      <w:pPr>
        <w:ind w:left="715" w:right="0"/>
      </w:pPr>
      <w:r>
        <w:t>Absent:  Harry Coleman</w:t>
      </w:r>
      <w:r>
        <w:t>, N. Bonoczkiewicz</w:t>
      </w:r>
    </w:p>
    <w:p w14:paraId="7AFFBA34" w14:textId="5CD05541" w:rsidR="00E81A35" w:rsidRDefault="00E81A35" w:rsidP="00E81A35">
      <w:pPr>
        <w:ind w:left="715" w:right="748"/>
      </w:pPr>
      <w:r>
        <w:t>Motion to dispense with the reading of last month’s minutes, by Graziano 2</w:t>
      </w:r>
      <w:r>
        <w:rPr>
          <w:vertAlign w:val="superscript"/>
        </w:rPr>
        <w:t>nd</w:t>
      </w:r>
      <w:r>
        <w:t xml:space="preserve"> </w:t>
      </w:r>
      <w:r>
        <w:t xml:space="preserve">Flynn </w:t>
      </w:r>
      <w:r>
        <w:t xml:space="preserve">all in favor. </w:t>
      </w:r>
    </w:p>
    <w:p w14:paraId="3F974A83" w14:textId="77777777" w:rsidR="00E81A35" w:rsidRDefault="00E81A35" w:rsidP="00E81A35">
      <w:pPr>
        <w:ind w:right="0"/>
      </w:pPr>
      <w:r>
        <w:t xml:space="preserve">• Agenda Questions </w:t>
      </w:r>
    </w:p>
    <w:p w14:paraId="2A12538A" w14:textId="77777777" w:rsidR="00E81A35" w:rsidRDefault="00E81A35" w:rsidP="00E81A35">
      <w:pPr>
        <w:tabs>
          <w:tab w:val="center" w:pos="1024"/>
        </w:tabs>
        <w:ind w:left="0" w:right="0" w:firstLine="0"/>
      </w:pPr>
      <w:r>
        <w:t xml:space="preserve"> </w:t>
      </w:r>
      <w:r>
        <w:tab/>
        <w:t xml:space="preserve">None </w:t>
      </w:r>
    </w:p>
    <w:p w14:paraId="1C1BA7B5" w14:textId="77777777" w:rsidR="00E81A35" w:rsidRDefault="00E81A35" w:rsidP="00E81A35">
      <w:pPr>
        <w:ind w:right="0"/>
      </w:pPr>
      <w:r>
        <w:t xml:space="preserve">•Engineer report on file from JHA </w:t>
      </w:r>
    </w:p>
    <w:p w14:paraId="6BFD84AC" w14:textId="7534016D" w:rsidR="00E81A35" w:rsidRDefault="00E81A35" w:rsidP="00E81A35">
      <w:pPr>
        <w:numPr>
          <w:ilvl w:val="0"/>
          <w:numId w:val="1"/>
        </w:numPr>
        <w:ind w:right="0" w:hanging="360"/>
      </w:pPr>
      <w:r>
        <w:t>Pump station equipment should be delivered by mid to late March 2024.</w:t>
      </w:r>
    </w:p>
    <w:p w14:paraId="77D7A3FB" w14:textId="4889388C" w:rsidR="00E81A35" w:rsidRDefault="005C3D85" w:rsidP="00E81A35">
      <w:pPr>
        <w:numPr>
          <w:ilvl w:val="0"/>
          <w:numId w:val="1"/>
        </w:numPr>
        <w:ind w:right="0" w:hanging="360"/>
      </w:pPr>
      <w:r>
        <w:t>In the month of January 2024 there were 6 violations.  Effluent limits had violations, specific to TSS &amp; BOD (avg week, avg month).  Total violations requiring civil penalties payable to DEP is six (6).</w:t>
      </w:r>
    </w:p>
    <w:p w14:paraId="26BACACC" w14:textId="072F5517" w:rsidR="00E81A35" w:rsidRDefault="005C3D85" w:rsidP="00E81A35">
      <w:pPr>
        <w:numPr>
          <w:ilvl w:val="0"/>
          <w:numId w:val="1"/>
        </w:numPr>
        <w:ind w:right="0" w:hanging="360"/>
      </w:pPr>
      <w:r>
        <w:t xml:space="preserve">Travis Long CEP, LO commented that he and his team strongly believe the receipt of the heating oil from 300 Center St., Greenfield Twp PA 18407, has affected the sludge and biological activity during the exposure.  While there wasn’t a noticeable product on the surface aside from the odor, and analytical testing by PACE </w:t>
      </w:r>
      <w:r w:rsidR="00C96CE8">
        <w:t>Labs, it appears to be</w:t>
      </w:r>
      <w:r>
        <w:t xml:space="preserve"> the cause and affect upset </w:t>
      </w:r>
      <w:r w:rsidR="00C96CE8">
        <w:t xml:space="preserve">of </w:t>
      </w:r>
      <w:r>
        <w:t xml:space="preserve">the sludge balance, </w:t>
      </w:r>
      <w:r w:rsidR="00C96CE8">
        <w:t>age,</w:t>
      </w:r>
      <w:r>
        <w:t xml:space="preserve"> and biological activity.  </w:t>
      </w:r>
      <w:r w:rsidR="00C96CE8">
        <w:t xml:space="preserve">It is recommended that the civil penalties should be discussed and passed along to the resident that intentionally discharged unacceptable waste into the system.  </w:t>
      </w:r>
    </w:p>
    <w:p w14:paraId="01F72F65" w14:textId="77777777" w:rsidR="00C96CE8" w:rsidRDefault="00E81A35" w:rsidP="00E81A35">
      <w:pPr>
        <w:ind w:left="370" w:right="945"/>
      </w:pPr>
      <w:r>
        <w:t xml:space="preserve">Motion to accept engineer’s report as given by </w:t>
      </w:r>
      <w:r w:rsidR="00C96CE8">
        <w:t>M. Graziano</w:t>
      </w:r>
      <w:r>
        <w:t xml:space="preserve">, </w:t>
      </w:r>
    </w:p>
    <w:p w14:paraId="285DCEF1" w14:textId="144DA672" w:rsidR="00E81A35" w:rsidRDefault="00E81A35" w:rsidP="00E81A35">
      <w:pPr>
        <w:ind w:left="370" w:right="945"/>
      </w:pPr>
      <w:r>
        <w:t>2</w:t>
      </w:r>
      <w:r>
        <w:rPr>
          <w:vertAlign w:val="superscript"/>
        </w:rPr>
        <w:t>nd</w:t>
      </w:r>
      <w:r>
        <w:t xml:space="preserve"> </w:t>
      </w:r>
      <w:r w:rsidR="00C96CE8">
        <w:t>D. Flynn</w:t>
      </w:r>
      <w:r>
        <w:t xml:space="preserve">, all in favor. </w:t>
      </w:r>
    </w:p>
    <w:p w14:paraId="31D8C0BA" w14:textId="77777777" w:rsidR="00E81A35" w:rsidRDefault="00E81A35" w:rsidP="00E81A35">
      <w:pPr>
        <w:ind w:left="370" w:right="0"/>
      </w:pPr>
      <w:r>
        <w:t xml:space="preserve">•New Business </w:t>
      </w:r>
    </w:p>
    <w:p w14:paraId="30C91C24" w14:textId="4EB34F62" w:rsidR="00C96CE8" w:rsidRDefault="00C96CE8" w:rsidP="00C96CE8">
      <w:pPr>
        <w:pStyle w:val="ListParagraph"/>
        <w:numPr>
          <w:ilvl w:val="0"/>
          <w:numId w:val="3"/>
        </w:numPr>
        <w:ind w:right="0"/>
      </w:pPr>
      <w:r>
        <w:t>It has been recommended</w:t>
      </w:r>
      <w:r w:rsidR="005E63BB">
        <w:t xml:space="preserve"> by </w:t>
      </w:r>
      <w:r w:rsidR="00A43469">
        <w:t xml:space="preserve">the </w:t>
      </w:r>
      <w:r w:rsidR="005E63BB">
        <w:t>GTSA Engineer</w:t>
      </w:r>
      <w:r>
        <w:t xml:space="preserve"> that all costs associated with the intentional discharge of fuel oil into the GTSA system be discussed with an attorney.</w:t>
      </w:r>
    </w:p>
    <w:p w14:paraId="06B5045A" w14:textId="04784822" w:rsidR="00C96CE8" w:rsidRDefault="00C96CE8" w:rsidP="00C96CE8">
      <w:pPr>
        <w:pStyle w:val="ListParagraph"/>
        <w:numPr>
          <w:ilvl w:val="0"/>
          <w:numId w:val="3"/>
        </w:numPr>
        <w:ind w:right="0"/>
      </w:pPr>
      <w:r>
        <w:t xml:space="preserve">Motion to hire an independent attorney to handle the 300 Center St. intentional discharge of unacceptable waste into the GTSA Sewer </w:t>
      </w:r>
      <w:r w:rsidR="005E63BB">
        <w:t>system.</w:t>
      </w:r>
      <w:r>
        <w:t xml:space="preserve"> </w:t>
      </w:r>
    </w:p>
    <w:p w14:paraId="5AE2D6B4" w14:textId="30416D3A" w:rsidR="00C96CE8" w:rsidRDefault="00C96CE8" w:rsidP="00C96CE8">
      <w:pPr>
        <w:pStyle w:val="ListParagraph"/>
        <w:ind w:left="1080" w:right="0" w:firstLine="0"/>
      </w:pPr>
      <w:r>
        <w:t>By P. Apostolakes 2</w:t>
      </w:r>
      <w:r w:rsidRPr="00C96CE8">
        <w:rPr>
          <w:vertAlign w:val="superscript"/>
        </w:rPr>
        <w:t>nd</w:t>
      </w:r>
      <w:r>
        <w:t xml:space="preserve"> M. Graziano, All in favor.</w:t>
      </w:r>
    </w:p>
    <w:p w14:paraId="40ECB090" w14:textId="52C92FF7" w:rsidR="00E81A35" w:rsidRDefault="00A43469" w:rsidP="005E63BB">
      <w:pPr>
        <w:pStyle w:val="ListParagraph"/>
        <w:numPr>
          <w:ilvl w:val="0"/>
          <w:numId w:val="3"/>
        </w:numPr>
      </w:pPr>
      <w:r>
        <w:t xml:space="preserve">Motion to approve </w:t>
      </w:r>
      <w:r w:rsidR="005E63BB">
        <w:t>Resolution 02292024-1 Property owners &amp; Developer’s Requirements and Procedures to connect or Construct Extensions to the Sanitary Sewer System of Greenfield Twp</w:t>
      </w:r>
      <w:r>
        <w:t xml:space="preserve"> </w:t>
      </w:r>
    </w:p>
    <w:p w14:paraId="7B130A14" w14:textId="208890D3" w:rsidR="00A43469" w:rsidRDefault="00A43469" w:rsidP="00A43469">
      <w:pPr>
        <w:pStyle w:val="ListParagraph"/>
        <w:ind w:left="1080" w:firstLine="0"/>
      </w:pPr>
      <w:r>
        <w:t>By D. Flynn 2</w:t>
      </w:r>
      <w:r w:rsidRPr="00A43469">
        <w:rPr>
          <w:vertAlign w:val="superscript"/>
        </w:rPr>
        <w:t>nd</w:t>
      </w:r>
      <w:r>
        <w:t xml:space="preserve"> M. Graziano Roll call vote, all in favor.</w:t>
      </w:r>
    </w:p>
    <w:p w14:paraId="1BD2C70B" w14:textId="77777777" w:rsidR="00A43469" w:rsidRDefault="00A43469" w:rsidP="00A43469"/>
    <w:p w14:paraId="41DE41DE" w14:textId="77777777" w:rsidR="00A43469" w:rsidRDefault="00A43469" w:rsidP="00A43469"/>
    <w:p w14:paraId="19182B09" w14:textId="015FDDFF" w:rsidR="00A43469" w:rsidRPr="00A43469" w:rsidRDefault="00A43469" w:rsidP="00A43469">
      <w:pPr>
        <w:rPr>
          <w:sz w:val="18"/>
          <w:szCs w:val="18"/>
        </w:rPr>
      </w:pPr>
      <w:r>
        <w:rPr>
          <w:sz w:val="18"/>
          <w:szCs w:val="18"/>
        </w:rPr>
        <w:t>Page 1 of 2</w:t>
      </w:r>
    </w:p>
    <w:p w14:paraId="5FF6EE95" w14:textId="305C2C4B" w:rsidR="00A43469" w:rsidRDefault="00A43469" w:rsidP="00A43469">
      <w:pPr>
        <w:pStyle w:val="ListParagraph"/>
        <w:numPr>
          <w:ilvl w:val="0"/>
          <w:numId w:val="3"/>
        </w:numPr>
      </w:pPr>
      <w:r>
        <w:lastRenderedPageBreak/>
        <w:t>Motion to renew the T-bill in the amount of $125,000.00 for a 4-month period at 5.3% with The Dime Bank by D. Flynn               2</w:t>
      </w:r>
      <w:r w:rsidRPr="00A43469">
        <w:rPr>
          <w:vertAlign w:val="superscript"/>
        </w:rPr>
        <w:t>nd</w:t>
      </w:r>
      <w:r>
        <w:t xml:space="preserve"> G. Shifler, all in favor.</w:t>
      </w:r>
    </w:p>
    <w:p w14:paraId="57A82D36" w14:textId="79C8A1FC" w:rsidR="00A43469" w:rsidRDefault="00A43469" w:rsidP="00A43469">
      <w:pPr>
        <w:pStyle w:val="ListParagraph"/>
        <w:numPr>
          <w:ilvl w:val="0"/>
          <w:numId w:val="3"/>
        </w:numPr>
      </w:pPr>
      <w:r>
        <w:t>Motion to renew the Worker’s Compensation Insurance with Encova by M. Graziano, 2</w:t>
      </w:r>
      <w:r w:rsidRPr="00A43469">
        <w:rPr>
          <w:vertAlign w:val="superscript"/>
        </w:rPr>
        <w:t>nd</w:t>
      </w:r>
      <w:r>
        <w:t xml:space="preserve"> D. Flynn, all in favor.</w:t>
      </w:r>
    </w:p>
    <w:p w14:paraId="5E7A7F54" w14:textId="6637039E" w:rsidR="00A43469" w:rsidRDefault="00A43469" w:rsidP="00A43469">
      <w:pPr>
        <w:pStyle w:val="ListParagraph"/>
        <w:numPr>
          <w:ilvl w:val="0"/>
          <w:numId w:val="3"/>
        </w:numPr>
      </w:pPr>
      <w:r>
        <w:t>Patty Apostolakes would like to know if Portnoff can send a more detailed report monthly.  Melissa will email to ask for the report.</w:t>
      </w:r>
    </w:p>
    <w:p w14:paraId="03598776" w14:textId="116E2DF9" w:rsidR="00A43469" w:rsidRDefault="001A3744" w:rsidP="001A3744">
      <w:pPr>
        <w:pStyle w:val="ListParagraph"/>
        <w:numPr>
          <w:ilvl w:val="0"/>
          <w:numId w:val="4"/>
        </w:numPr>
      </w:pPr>
      <w:r>
        <w:t>Old Business</w:t>
      </w:r>
    </w:p>
    <w:p w14:paraId="03CA0004" w14:textId="2C24970E" w:rsidR="001A3744" w:rsidRDefault="001A3744" w:rsidP="001A3744">
      <w:pPr>
        <w:pStyle w:val="ListParagraph"/>
        <w:numPr>
          <w:ilvl w:val="0"/>
          <w:numId w:val="5"/>
        </w:numPr>
      </w:pPr>
      <w:r>
        <w:t xml:space="preserve"> The pump station at Route 106 should be started in early April.</w:t>
      </w:r>
    </w:p>
    <w:p w14:paraId="79C8F0E9" w14:textId="633FFC57" w:rsidR="001A3744" w:rsidRDefault="001A3744" w:rsidP="001A3744">
      <w:pPr>
        <w:pStyle w:val="ListParagraph"/>
        <w:numPr>
          <w:ilvl w:val="0"/>
          <w:numId w:val="5"/>
        </w:numPr>
      </w:pPr>
      <w:r>
        <w:t>Patty will investigate purchasing the transcripts that GTSA doesn’t already have on file.</w:t>
      </w:r>
    </w:p>
    <w:p w14:paraId="4D67A182" w14:textId="79468BF9" w:rsidR="001A3744" w:rsidRDefault="001A3744" w:rsidP="001A3744">
      <w:pPr>
        <w:pStyle w:val="ListParagraph"/>
        <w:numPr>
          <w:ilvl w:val="0"/>
          <w:numId w:val="5"/>
        </w:numPr>
      </w:pPr>
      <w:r>
        <w:t>GTSA received a restitution payment in the amount of $125.00.</w:t>
      </w:r>
    </w:p>
    <w:p w14:paraId="77634BB9" w14:textId="353A032C" w:rsidR="001A3744" w:rsidRDefault="001A3744" w:rsidP="001A3744">
      <w:pPr>
        <w:pStyle w:val="ListParagraph"/>
        <w:numPr>
          <w:ilvl w:val="0"/>
          <w:numId w:val="5"/>
        </w:numPr>
      </w:pPr>
      <w:r>
        <w:t>A description for an administrator for the Authority will be discussed.</w:t>
      </w:r>
    </w:p>
    <w:p w14:paraId="75F5E473" w14:textId="1F172133" w:rsidR="001A3744" w:rsidRDefault="001A3744" w:rsidP="001A3744">
      <w:pPr>
        <w:pStyle w:val="ListParagraph"/>
        <w:numPr>
          <w:ilvl w:val="0"/>
          <w:numId w:val="4"/>
        </w:numPr>
      </w:pPr>
      <w:r>
        <w:t>Treasury Report</w:t>
      </w:r>
    </w:p>
    <w:p w14:paraId="12DB8F78" w14:textId="29EF621A" w:rsidR="001A3744" w:rsidRDefault="001A3744" w:rsidP="001A3744">
      <w:pPr>
        <w:pStyle w:val="ListParagraph"/>
        <w:numPr>
          <w:ilvl w:val="0"/>
          <w:numId w:val="6"/>
        </w:numPr>
      </w:pPr>
      <w:r>
        <w:t xml:space="preserve"> All monthly reports and financial reports from February 2024 were read and reviewed by Donal</w:t>
      </w:r>
      <w:r w:rsidR="00803ACE">
        <w:t>d</w:t>
      </w:r>
      <w:r>
        <w:t xml:space="preserve"> Flynn.</w:t>
      </w:r>
    </w:p>
    <w:p w14:paraId="4E093B87" w14:textId="2B6C86A0" w:rsidR="001A3744" w:rsidRDefault="001A3744" w:rsidP="001A3744">
      <w:pPr>
        <w:pStyle w:val="ListParagraph"/>
        <w:numPr>
          <w:ilvl w:val="0"/>
          <w:numId w:val="6"/>
        </w:numPr>
      </w:pPr>
      <w:r>
        <w:t>Motion to approve Treasury Report and check detail for February 2024 as presented by Graziano 2</w:t>
      </w:r>
      <w:r w:rsidRPr="001A3744">
        <w:rPr>
          <w:vertAlign w:val="superscript"/>
        </w:rPr>
        <w:t>nd</w:t>
      </w:r>
      <w:r>
        <w:t xml:space="preserve"> D. Flynn. All in favor.</w:t>
      </w:r>
    </w:p>
    <w:p w14:paraId="1E83A3DD" w14:textId="79C87AB5" w:rsidR="001A3744" w:rsidRDefault="001A3744" w:rsidP="001A3744">
      <w:pPr>
        <w:pStyle w:val="ListParagraph"/>
        <w:numPr>
          <w:ilvl w:val="0"/>
          <w:numId w:val="4"/>
        </w:numPr>
      </w:pPr>
      <w:r>
        <w:t>Public</w:t>
      </w:r>
    </w:p>
    <w:p w14:paraId="3D47DF54" w14:textId="7EE507C0" w:rsidR="00CC5885" w:rsidRDefault="00CC5885" w:rsidP="00CC5885">
      <w:pPr>
        <w:pStyle w:val="ListParagraph"/>
        <w:numPr>
          <w:ilvl w:val="0"/>
          <w:numId w:val="7"/>
        </w:numPr>
      </w:pPr>
      <w:r>
        <w:t xml:space="preserve"> Mrs. Blank commented on the discharge of the oil into the system.  </w:t>
      </w:r>
    </w:p>
    <w:p w14:paraId="07883B3F" w14:textId="5CACEFB9" w:rsidR="00CC5885" w:rsidRDefault="00CC5885" w:rsidP="00CC5885">
      <w:pPr>
        <w:ind w:left="730"/>
      </w:pPr>
    </w:p>
    <w:p w14:paraId="4F71AE2B" w14:textId="79F32E39" w:rsidR="00CC5885" w:rsidRDefault="00CC5885" w:rsidP="00CC5885">
      <w:pPr>
        <w:ind w:left="730"/>
      </w:pPr>
      <w:r>
        <w:t>Next meeting March 28, 2024 @ 7pm</w:t>
      </w:r>
    </w:p>
    <w:p w14:paraId="40E24B1E" w14:textId="4032D85A" w:rsidR="00CC5885" w:rsidRDefault="00CC5885" w:rsidP="00CC5885">
      <w:pPr>
        <w:ind w:left="730"/>
      </w:pPr>
      <w:r>
        <w:t>Motion to adjourn by M. Graziano 2</w:t>
      </w:r>
      <w:r w:rsidRPr="00CC5885">
        <w:rPr>
          <w:vertAlign w:val="superscript"/>
        </w:rPr>
        <w:t>nd</w:t>
      </w:r>
      <w:r>
        <w:t xml:space="preserve"> D. Flynn</w:t>
      </w:r>
    </w:p>
    <w:p w14:paraId="211B88E5" w14:textId="77777777" w:rsidR="00CC5885" w:rsidRDefault="00CC5885" w:rsidP="00CC5885">
      <w:pPr>
        <w:ind w:left="0" w:firstLine="0"/>
      </w:pPr>
    </w:p>
    <w:p w14:paraId="41541CB9" w14:textId="77777777" w:rsidR="00CC5885" w:rsidRDefault="00CC5885" w:rsidP="00CC5885">
      <w:pPr>
        <w:ind w:left="0" w:firstLine="0"/>
      </w:pPr>
    </w:p>
    <w:p w14:paraId="453A4DB5" w14:textId="77777777" w:rsidR="00CC5885" w:rsidRDefault="00CC5885" w:rsidP="00CC5885">
      <w:pPr>
        <w:ind w:left="0" w:firstLine="0"/>
      </w:pPr>
    </w:p>
    <w:p w14:paraId="3D75A2F7" w14:textId="77777777" w:rsidR="00CC5885" w:rsidRDefault="00CC5885" w:rsidP="00CC5885">
      <w:pPr>
        <w:ind w:left="0" w:firstLine="0"/>
      </w:pPr>
    </w:p>
    <w:p w14:paraId="58E20648" w14:textId="77777777" w:rsidR="00CC5885" w:rsidRDefault="00CC5885" w:rsidP="00CC5885">
      <w:pPr>
        <w:ind w:left="0" w:firstLine="0"/>
      </w:pPr>
    </w:p>
    <w:p w14:paraId="192A5AEE" w14:textId="77777777" w:rsidR="00CC5885" w:rsidRDefault="00CC5885" w:rsidP="00CC5885">
      <w:pPr>
        <w:ind w:left="0" w:firstLine="0"/>
      </w:pPr>
    </w:p>
    <w:p w14:paraId="56B636AF" w14:textId="77777777" w:rsidR="00CC5885" w:rsidRDefault="00CC5885" w:rsidP="00CC5885">
      <w:pPr>
        <w:ind w:left="0" w:firstLine="0"/>
      </w:pPr>
    </w:p>
    <w:p w14:paraId="2E089366" w14:textId="77777777" w:rsidR="00CC5885" w:rsidRDefault="00CC5885" w:rsidP="00CC5885">
      <w:pPr>
        <w:ind w:left="0" w:firstLine="0"/>
      </w:pPr>
    </w:p>
    <w:p w14:paraId="477C6A73" w14:textId="77777777" w:rsidR="00CC5885" w:rsidRDefault="00CC5885" w:rsidP="00CC5885">
      <w:pPr>
        <w:ind w:left="0" w:firstLine="0"/>
      </w:pPr>
    </w:p>
    <w:p w14:paraId="7DEA9104" w14:textId="77777777" w:rsidR="00CC5885" w:rsidRDefault="00CC5885" w:rsidP="00CC5885">
      <w:pPr>
        <w:ind w:left="0" w:firstLine="0"/>
      </w:pPr>
    </w:p>
    <w:p w14:paraId="29F78FF5" w14:textId="77777777" w:rsidR="00CC5885" w:rsidRDefault="00CC5885" w:rsidP="00CC5885">
      <w:pPr>
        <w:ind w:left="0" w:firstLine="0"/>
      </w:pPr>
    </w:p>
    <w:p w14:paraId="3CFD0F9F" w14:textId="77777777" w:rsidR="00CC5885" w:rsidRDefault="00CC5885" w:rsidP="00CC5885">
      <w:pPr>
        <w:ind w:left="0" w:firstLine="0"/>
      </w:pPr>
    </w:p>
    <w:p w14:paraId="4EAC7F5A" w14:textId="77777777" w:rsidR="00CC5885" w:rsidRDefault="00CC5885" w:rsidP="00CC5885">
      <w:pPr>
        <w:ind w:left="0" w:firstLine="0"/>
      </w:pPr>
    </w:p>
    <w:p w14:paraId="3EC2D642" w14:textId="6A14D017" w:rsidR="00CC5885" w:rsidRPr="00CC5885" w:rsidRDefault="00CC5885" w:rsidP="00CC5885">
      <w:pPr>
        <w:ind w:left="0" w:firstLine="0"/>
        <w:rPr>
          <w:sz w:val="20"/>
          <w:szCs w:val="20"/>
        </w:rPr>
      </w:pPr>
      <w:r>
        <w:rPr>
          <w:sz w:val="20"/>
          <w:szCs w:val="20"/>
        </w:rPr>
        <w:t xml:space="preserve">Page 2 of 2 </w:t>
      </w:r>
    </w:p>
    <w:sectPr w:rsidR="00CC5885" w:rsidRPr="00CC5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2BB3"/>
    <w:multiLevelType w:val="hybridMultilevel"/>
    <w:tmpl w:val="F586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D5F3A"/>
    <w:multiLevelType w:val="hybridMultilevel"/>
    <w:tmpl w:val="418E6E76"/>
    <w:lvl w:ilvl="0" w:tplc="B3A41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B5255"/>
    <w:multiLevelType w:val="hybridMultilevel"/>
    <w:tmpl w:val="B5BECF34"/>
    <w:lvl w:ilvl="0" w:tplc="BB682A6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5A8974">
      <w:start w:val="1"/>
      <w:numFmt w:val="decimal"/>
      <w:lvlText w:val="%2."/>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72DA6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8E31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048F7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880BA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948C0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8205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7C2DA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8A77D48"/>
    <w:multiLevelType w:val="hybridMultilevel"/>
    <w:tmpl w:val="F9AE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C7352"/>
    <w:multiLevelType w:val="hybridMultilevel"/>
    <w:tmpl w:val="E6E22C24"/>
    <w:lvl w:ilvl="0" w:tplc="699E6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B11356"/>
    <w:multiLevelType w:val="hybridMultilevel"/>
    <w:tmpl w:val="BF804A9A"/>
    <w:lvl w:ilvl="0" w:tplc="61162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8B66E4"/>
    <w:multiLevelType w:val="hybridMultilevel"/>
    <w:tmpl w:val="A43049B2"/>
    <w:lvl w:ilvl="0" w:tplc="65A28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439413">
    <w:abstractNumId w:val="2"/>
  </w:num>
  <w:num w:numId="2" w16cid:durableId="155079344">
    <w:abstractNumId w:val="0"/>
  </w:num>
  <w:num w:numId="3" w16cid:durableId="1737702808">
    <w:abstractNumId w:val="5"/>
  </w:num>
  <w:num w:numId="4" w16cid:durableId="2026663116">
    <w:abstractNumId w:val="3"/>
  </w:num>
  <w:num w:numId="5" w16cid:durableId="661354615">
    <w:abstractNumId w:val="4"/>
  </w:num>
  <w:num w:numId="6" w16cid:durableId="1577015230">
    <w:abstractNumId w:val="1"/>
  </w:num>
  <w:num w:numId="7" w16cid:durableId="13273179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35"/>
    <w:rsid w:val="001A3744"/>
    <w:rsid w:val="005C3D85"/>
    <w:rsid w:val="005E63BB"/>
    <w:rsid w:val="00803ACE"/>
    <w:rsid w:val="00A43469"/>
    <w:rsid w:val="00C96CE8"/>
    <w:rsid w:val="00CC5885"/>
    <w:rsid w:val="00E8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A18F"/>
  <w15:chartTrackingRefBased/>
  <w15:docId w15:val="{5132224B-D8E3-4473-9169-7536F149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A35"/>
    <w:pPr>
      <w:spacing w:after="12" w:line="247" w:lineRule="auto"/>
      <w:ind w:left="10" w:right="745" w:hanging="10"/>
    </w:pPr>
    <w:rPr>
      <w:rFonts w:ascii="Times New Roman" w:eastAsia="Times New Roman" w:hAnsi="Times New Roman" w:cs="Times New Roman"/>
      <w:color w:val="000000"/>
      <w:sz w:val="28"/>
    </w:rPr>
  </w:style>
  <w:style w:type="paragraph" w:styleId="Heading1">
    <w:name w:val="heading 1"/>
    <w:basedOn w:val="Normal"/>
    <w:next w:val="Normal"/>
    <w:link w:val="Heading1Char"/>
    <w:uiPriority w:val="9"/>
    <w:qFormat/>
    <w:rsid w:val="00E81A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81A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1A35"/>
    <w:pPr>
      <w:keepNext/>
      <w:keepLines/>
      <w:spacing w:before="160" w:after="80"/>
      <w:outlineLvl w:val="2"/>
    </w:pPr>
    <w:rPr>
      <w:rFonts w:eastAsiaTheme="majorEastAsia"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E81A3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1A3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1A3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1A3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1A3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1A3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A3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1A3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1A3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1A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1A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1A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1A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1A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1A35"/>
    <w:rPr>
      <w:rFonts w:eastAsiaTheme="majorEastAsia" w:cstheme="majorBidi"/>
      <w:color w:val="272727" w:themeColor="text1" w:themeTint="D8"/>
    </w:rPr>
  </w:style>
  <w:style w:type="paragraph" w:styleId="Title">
    <w:name w:val="Title"/>
    <w:basedOn w:val="Normal"/>
    <w:next w:val="Normal"/>
    <w:link w:val="TitleChar"/>
    <w:uiPriority w:val="10"/>
    <w:qFormat/>
    <w:rsid w:val="00E81A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A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1A35"/>
    <w:pPr>
      <w:numPr>
        <w:ilvl w:val="1"/>
      </w:numPr>
    </w:pPr>
    <w:rPr>
      <w:rFonts w:eastAsiaTheme="majorEastAsia" w:cstheme="majorBidi"/>
      <w:color w:val="595959" w:themeColor="text1" w:themeTint="A6"/>
      <w:spacing w:val="15"/>
      <w:szCs w:val="28"/>
    </w:rPr>
  </w:style>
  <w:style w:type="character" w:customStyle="1" w:styleId="SubtitleChar">
    <w:name w:val="Subtitle Char"/>
    <w:basedOn w:val="DefaultParagraphFont"/>
    <w:link w:val="Subtitle"/>
    <w:uiPriority w:val="11"/>
    <w:rsid w:val="00E81A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1A35"/>
    <w:pPr>
      <w:spacing w:before="160"/>
      <w:jc w:val="center"/>
    </w:pPr>
    <w:rPr>
      <w:i/>
      <w:iCs/>
      <w:color w:val="404040" w:themeColor="text1" w:themeTint="BF"/>
    </w:rPr>
  </w:style>
  <w:style w:type="character" w:customStyle="1" w:styleId="QuoteChar">
    <w:name w:val="Quote Char"/>
    <w:basedOn w:val="DefaultParagraphFont"/>
    <w:link w:val="Quote"/>
    <w:uiPriority w:val="29"/>
    <w:rsid w:val="00E81A35"/>
    <w:rPr>
      <w:i/>
      <w:iCs/>
      <w:color w:val="404040" w:themeColor="text1" w:themeTint="BF"/>
    </w:rPr>
  </w:style>
  <w:style w:type="paragraph" w:styleId="ListParagraph">
    <w:name w:val="List Paragraph"/>
    <w:basedOn w:val="Normal"/>
    <w:uiPriority w:val="34"/>
    <w:qFormat/>
    <w:rsid w:val="00E81A35"/>
    <w:pPr>
      <w:ind w:left="720"/>
      <w:contextualSpacing/>
    </w:pPr>
  </w:style>
  <w:style w:type="character" w:styleId="IntenseEmphasis">
    <w:name w:val="Intense Emphasis"/>
    <w:basedOn w:val="DefaultParagraphFont"/>
    <w:uiPriority w:val="21"/>
    <w:qFormat/>
    <w:rsid w:val="00E81A35"/>
    <w:rPr>
      <w:i/>
      <w:iCs/>
      <w:color w:val="0F4761" w:themeColor="accent1" w:themeShade="BF"/>
    </w:rPr>
  </w:style>
  <w:style w:type="paragraph" w:styleId="IntenseQuote">
    <w:name w:val="Intense Quote"/>
    <w:basedOn w:val="Normal"/>
    <w:next w:val="Normal"/>
    <w:link w:val="IntenseQuoteChar"/>
    <w:uiPriority w:val="30"/>
    <w:qFormat/>
    <w:rsid w:val="00E81A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1A35"/>
    <w:rPr>
      <w:i/>
      <w:iCs/>
      <w:color w:val="0F4761" w:themeColor="accent1" w:themeShade="BF"/>
    </w:rPr>
  </w:style>
  <w:style w:type="character" w:styleId="IntenseReference">
    <w:name w:val="Intense Reference"/>
    <w:basedOn w:val="DefaultParagraphFont"/>
    <w:uiPriority w:val="32"/>
    <w:qFormat/>
    <w:rsid w:val="00E81A3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Greenfield Township Sewer Authority</dc:creator>
  <cp:keywords>Feb 2024</cp:keywords>
  <dc:description/>
  <cp:lastModifiedBy>Greenfield Township Sewer Authority</cp:lastModifiedBy>
  <cp:revision>2</cp:revision>
  <cp:lastPrinted>2024-03-27T14:16:00Z</cp:lastPrinted>
  <dcterms:created xsi:type="dcterms:W3CDTF">2024-03-27T13:08:00Z</dcterms:created>
  <dcterms:modified xsi:type="dcterms:W3CDTF">2024-03-27T14:17:00Z</dcterms:modified>
</cp:coreProperties>
</file>